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3C8F0581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68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Fenestrated Fontan</w:t>
                            </w:r>
                            <w:r w:rsidR="000368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手術における</w:t>
                            </w:r>
                            <w:r w:rsidR="000368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Dunk technique</w:t>
                            </w:r>
                            <w:r w:rsidR="000368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の有用性の検討に関する後方視的観察研究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3C8F0581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368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Fenestrated Fontan</w:t>
                      </w:r>
                      <w:r w:rsidR="000368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手術における</w:t>
                      </w:r>
                      <w:r w:rsidR="000368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Dunk technique</w:t>
                      </w:r>
                      <w:r w:rsidR="000368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の有用性の検討に関する後方視的観察研究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036826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036826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177E1F2A" w:rsidR="0021696C" w:rsidRPr="0033690D" w:rsidRDefault="00262C38" w:rsidP="003D19C6">
      <w:pPr>
        <w:spacing w:line="320" w:lineRule="exact"/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036826">
        <w:rPr>
          <w:rFonts w:ascii="HG丸ｺﾞｼｯｸM-PRO" w:eastAsia="HG丸ｺﾞｼｯｸM-PRO" w:hAnsi="HG丸ｺﾞｼｯｸM-PRO" w:hint="eastAsia"/>
          <w:sz w:val="28"/>
          <w:szCs w:val="28"/>
        </w:rPr>
        <w:t>胸部心臓血管外科</w:t>
      </w:r>
      <w:r w:rsidR="003D19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D19C6" w:rsidRPr="003D19C6">
        <w:rPr>
          <w:rFonts w:ascii="HG丸ｺﾞｼｯｸM-PRO" w:eastAsia="HG丸ｺﾞｼｯｸM-PRO" w:hAnsi="HG丸ｺﾞｼｯｸM-PRO" w:hint="eastAsia"/>
          <w:sz w:val="28"/>
          <w:szCs w:val="28"/>
        </w:rPr>
        <w:t>梅津　健太郎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2D70825C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036826">
        <w:rPr>
          <w:rFonts w:ascii="HG丸ｺﾞｼｯｸM-PRO" w:eastAsia="HG丸ｺﾞｼｯｸM-PRO" w:hAnsi="HG丸ｺﾞｼｯｸM-PRO"/>
          <w:sz w:val="28"/>
          <w:szCs w:val="28"/>
        </w:rPr>
        <w:t>059-231-2845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17699" w14:textId="77777777" w:rsidR="004A17A3" w:rsidRDefault="004A17A3" w:rsidP="00694EB4">
      <w:r>
        <w:separator/>
      </w:r>
    </w:p>
  </w:endnote>
  <w:endnote w:type="continuationSeparator" w:id="0">
    <w:p w14:paraId="4BC24B0D" w14:textId="77777777" w:rsidR="004A17A3" w:rsidRDefault="004A17A3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EF3C4" w14:textId="77777777" w:rsidR="004A17A3" w:rsidRDefault="004A17A3" w:rsidP="00694EB4">
      <w:r>
        <w:separator/>
      </w:r>
    </w:p>
  </w:footnote>
  <w:footnote w:type="continuationSeparator" w:id="0">
    <w:p w14:paraId="549DF482" w14:textId="77777777" w:rsidR="004A17A3" w:rsidRDefault="004A17A3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EA"/>
    <w:rsid w:val="00036826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3D19C6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DA69B2FB-BA0D-4834-8D63-F98DFE5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62AA-5D5B-493E-B61F-16470C31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hospsomu215</cp:lastModifiedBy>
  <cp:revision>2</cp:revision>
  <cp:lastPrinted>2016-01-10T02:04:00Z</cp:lastPrinted>
  <dcterms:created xsi:type="dcterms:W3CDTF">2022-08-25T00:12:00Z</dcterms:created>
  <dcterms:modified xsi:type="dcterms:W3CDTF">2022-08-25T00:12:00Z</dcterms:modified>
</cp:coreProperties>
</file>