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2AFE5689" w:rsidR="00511124" w:rsidRPr="00511124" w:rsidRDefault="00511124" w:rsidP="002C2FF9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FF9" w:rsidRPr="002C2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血管型エーラスダンロス症候群（Vascular Ehlers-Danlos</w:t>
                            </w:r>
                            <w:r w:rsidR="002C2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FF9" w:rsidRPr="002C2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Syndrome:</w:t>
                            </w:r>
                            <w:r w:rsidR="002C2F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FF9" w:rsidRPr="002C2F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VEDS）における頭頚部領域の血管性病変の実態と治療成績：全国調査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2AFE5689" w:rsidR="00511124" w:rsidRPr="00511124" w:rsidRDefault="00511124" w:rsidP="002C2FF9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C2FF9" w:rsidRPr="002C2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血管型エーラスダンロス症候群（Vascular Ehlers-Danlos</w:t>
                      </w:r>
                      <w:r w:rsidR="002C2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C2FF9" w:rsidRPr="002C2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Syndrome:</w:t>
                      </w:r>
                      <w:r w:rsidR="002C2F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C2FF9" w:rsidRPr="002C2F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VEDS）における頭頚部領域の血管性病変の実態と治療成績：全国調査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07CF65EB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B90DB2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24F4F9D0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2C2FF9">
        <w:rPr>
          <w:rFonts w:ascii="HG丸ｺﾞｼｯｸM-PRO" w:eastAsia="HG丸ｺﾞｼｯｸM-PRO" w:hAnsi="HG丸ｺﾞｼｯｸM-PRO" w:hint="eastAsia"/>
          <w:sz w:val="28"/>
          <w:szCs w:val="28"/>
        </w:rPr>
        <w:t>脳神経外科</w:t>
      </w:r>
    </w:p>
    <w:p w14:paraId="5E7E20E2" w14:textId="538B236D" w:rsidR="00262C38" w:rsidRPr="0033690D" w:rsidRDefault="002C2FF9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安田 竜太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69631279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2C2FF9">
        <w:rPr>
          <w:rFonts w:ascii="HG丸ｺﾞｼｯｸM-PRO" w:eastAsia="HG丸ｺﾞｼｯｸM-PRO" w:hAnsi="HG丸ｺﾞｼｯｸM-PRO" w:hint="eastAsia"/>
          <w:sz w:val="28"/>
          <w:szCs w:val="28"/>
        </w:rPr>
        <w:t>059-231-5212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0377" w14:textId="77777777" w:rsidR="00725D13" w:rsidRDefault="00725D13" w:rsidP="00694EB4">
      <w:r>
        <w:separator/>
      </w:r>
    </w:p>
  </w:endnote>
  <w:endnote w:type="continuationSeparator" w:id="0">
    <w:p w14:paraId="11D2025D" w14:textId="77777777" w:rsidR="00725D13" w:rsidRDefault="00725D1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345D" w14:textId="77777777" w:rsidR="00725D13" w:rsidRDefault="00725D13" w:rsidP="00694EB4">
      <w:r>
        <w:separator/>
      </w:r>
    </w:p>
  </w:footnote>
  <w:footnote w:type="continuationSeparator" w:id="0">
    <w:p w14:paraId="219BCF63" w14:textId="77777777" w:rsidR="00725D13" w:rsidRDefault="00725D1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8028B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C2FF9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25D13"/>
    <w:rsid w:val="00753A09"/>
    <w:rsid w:val="007A140B"/>
    <w:rsid w:val="007B4FA9"/>
    <w:rsid w:val="007F116F"/>
    <w:rsid w:val="007F7B9D"/>
    <w:rsid w:val="00853BF5"/>
    <w:rsid w:val="00881CC9"/>
    <w:rsid w:val="008E431C"/>
    <w:rsid w:val="00927BA0"/>
    <w:rsid w:val="00930856"/>
    <w:rsid w:val="0095723C"/>
    <w:rsid w:val="009D54D1"/>
    <w:rsid w:val="009F7E84"/>
    <w:rsid w:val="00A30BC3"/>
    <w:rsid w:val="00AA1512"/>
    <w:rsid w:val="00AB3F4F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86A5-1D17-4A1B-AE8D-4150808B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hospsomu215</cp:lastModifiedBy>
  <cp:revision>2</cp:revision>
  <cp:lastPrinted>2016-01-10T02:04:00Z</cp:lastPrinted>
  <dcterms:created xsi:type="dcterms:W3CDTF">2022-08-24T05:32:00Z</dcterms:created>
  <dcterms:modified xsi:type="dcterms:W3CDTF">2022-08-24T05:32:00Z</dcterms:modified>
</cp:coreProperties>
</file>